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3F" w:rsidRPr="005C23D1" w:rsidRDefault="00E66148">
      <w:pPr>
        <w:rPr>
          <w:rFonts w:ascii="仿宋_GB2312" w:eastAsia="仿宋_GB2312" w:hint="eastAsia"/>
          <w:sz w:val="32"/>
          <w:szCs w:val="32"/>
        </w:rPr>
      </w:pPr>
      <w:r w:rsidRPr="005C23D1">
        <w:rPr>
          <w:rFonts w:ascii="仿宋_GB2312" w:eastAsia="仿宋_GB2312" w:hint="eastAsia"/>
          <w:sz w:val="32"/>
          <w:szCs w:val="32"/>
        </w:rPr>
        <w:t>附件：</w:t>
      </w:r>
    </w:p>
    <w:p w:rsidR="006E6D3F" w:rsidRPr="004D0EE5" w:rsidRDefault="006E6D3F" w:rsidP="006E6D3F">
      <w:pPr>
        <w:jc w:val="center"/>
        <w:rPr>
          <w:rFonts w:ascii="华文中宋" w:eastAsia="华文中宋" w:hAnsi="华文中宋"/>
          <w:sz w:val="44"/>
          <w:szCs w:val="44"/>
        </w:rPr>
      </w:pPr>
      <w:r w:rsidRPr="004D0EE5">
        <w:rPr>
          <w:rFonts w:ascii="华文中宋" w:eastAsia="华文中宋" w:hAnsi="华文中宋" w:hint="eastAsia"/>
          <w:sz w:val="44"/>
          <w:szCs w:val="44"/>
        </w:rPr>
        <w:t>2019年锦州市自然科学学术成果</w:t>
      </w:r>
      <w:r w:rsidR="00D408D7" w:rsidRPr="004D0EE5">
        <w:rPr>
          <w:rFonts w:ascii="华文中宋" w:eastAsia="华文中宋" w:hAnsi="华文中宋" w:hint="eastAsia"/>
          <w:sz w:val="44"/>
          <w:szCs w:val="44"/>
        </w:rPr>
        <w:t>奖</w:t>
      </w:r>
      <w:r w:rsidRPr="004D0EE5">
        <w:rPr>
          <w:rFonts w:ascii="华文中宋" w:eastAsia="华文中宋" w:hAnsi="华文中宋" w:hint="eastAsia"/>
          <w:sz w:val="44"/>
          <w:szCs w:val="44"/>
        </w:rPr>
        <w:t>获奖名单</w:t>
      </w:r>
    </w:p>
    <w:p w:rsidR="006E6D3F" w:rsidRPr="00C61242" w:rsidRDefault="006E6D3F" w:rsidP="006E6D3F">
      <w:pPr>
        <w:tabs>
          <w:tab w:val="left" w:pos="2685"/>
          <w:tab w:val="center" w:pos="7285"/>
        </w:tabs>
        <w:jc w:val="center"/>
        <w:rPr>
          <w:rFonts w:ascii="楷体_GB2312" w:eastAsia="楷体_GB2312"/>
          <w:sz w:val="28"/>
          <w:szCs w:val="28"/>
        </w:rPr>
      </w:pPr>
    </w:p>
    <w:tbl>
      <w:tblPr>
        <w:tblW w:w="0" w:type="auto"/>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1709"/>
        <w:gridCol w:w="1502"/>
        <w:gridCol w:w="4967"/>
      </w:tblGrid>
      <w:tr w:rsidR="00FA7F3F" w:rsidRPr="00EE193D" w:rsidTr="0099408B">
        <w:trPr>
          <w:trHeight w:val="640"/>
          <w:jc w:val="center"/>
        </w:trPr>
        <w:tc>
          <w:tcPr>
            <w:tcW w:w="8805" w:type="dxa"/>
            <w:gridSpan w:val="4"/>
            <w:vAlign w:val="center"/>
          </w:tcPr>
          <w:p w:rsidR="00FA7F3F" w:rsidRPr="00FA7F3F" w:rsidRDefault="00FA7F3F" w:rsidP="00976C44">
            <w:pPr>
              <w:jc w:val="center"/>
              <w:rPr>
                <w:rFonts w:ascii="黑体" w:eastAsia="黑体" w:hAnsi="宋体"/>
                <w:sz w:val="28"/>
                <w:szCs w:val="28"/>
              </w:rPr>
            </w:pPr>
            <w:r w:rsidRPr="00FA7F3F">
              <w:rPr>
                <w:rFonts w:ascii="黑体" w:eastAsia="黑体" w:hAnsi="宋体" w:hint="eastAsia"/>
                <w:sz w:val="28"/>
                <w:szCs w:val="28"/>
              </w:rPr>
              <w:t>一等奖（15项）</w:t>
            </w:r>
          </w:p>
        </w:tc>
      </w:tr>
      <w:tr w:rsidR="009A702C" w:rsidRPr="00EE193D" w:rsidTr="0099408B">
        <w:trPr>
          <w:trHeight w:val="640"/>
          <w:jc w:val="center"/>
        </w:trPr>
        <w:tc>
          <w:tcPr>
            <w:tcW w:w="627"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编号</w:t>
            </w:r>
          </w:p>
        </w:tc>
        <w:tc>
          <w:tcPr>
            <w:tcW w:w="1709"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作者姓名</w:t>
            </w:r>
          </w:p>
        </w:tc>
        <w:tc>
          <w:tcPr>
            <w:tcW w:w="1502"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作者单位</w:t>
            </w:r>
          </w:p>
        </w:tc>
        <w:tc>
          <w:tcPr>
            <w:tcW w:w="4967"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成果名称</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005</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程毅 Ravi P.Agarwal,</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Donal O’Regan</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Existence and controllability for nonlinear fractional differential inclusions with nonlocal boundary conditions and time-varying delay    (非局部条件下一类非线性分数阶变时滞发展包含解的存在性与能控性）</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014</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何铁石 付一然</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孟祥苓 于晓东</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hint="eastAsia"/>
                <w:color w:val="000000"/>
                <w:szCs w:val="21"/>
              </w:rPr>
              <w:t>A novel strategy for the high performance supercapacitor based on polyacrylonitrile-derived porous nanofibers as electrode and separator in ionic liquid electrolyte</w:t>
            </w:r>
            <w:r w:rsidRPr="00EE193D">
              <w:rPr>
                <w:rFonts w:ascii="宋体" w:hAnsi="宋体" w:cs="Tahoma" w:hint="eastAsia"/>
                <w:color w:val="000000"/>
                <w:szCs w:val="21"/>
              </w:rPr>
              <w:t>（在离子液体中聚丙烯腈基多孔纳米纤维作为电极和隔膜对于高性能电容器的全新方法）</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王宏军 徐子恒</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李新国 孙健</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Extraction, preliminary characterization and antioxidant properties of polysaccharides from the testa of Salicornia herbacea（海篷子外种皮多糖的提取、初步表征及抗氧化活性）</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042</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刘庆伟</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黑山县农业农村事务服务中心</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黑山褐壳鸡蛋区域性公用品牌培育的成效、措施及建议</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043</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杜尚昆 杜靖</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那丽娜 赵斌</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锦州市科学技术研究院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夏季降雨对仿刺参养殖池塘理化参数影响</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049</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李巍 徐玲</w:t>
            </w:r>
          </w:p>
          <w:p w:rsidR="009A702C" w:rsidRPr="00EE193D" w:rsidRDefault="009A702C" w:rsidP="00976C44">
            <w:pPr>
              <w:jc w:val="center"/>
              <w:rPr>
                <w:rFonts w:ascii="宋体" w:hAnsi="宋体" w:cs="宋体"/>
                <w:color w:val="000000"/>
                <w:szCs w:val="21"/>
              </w:rPr>
            </w:pPr>
            <w:r w:rsidRPr="00EE193D">
              <w:rPr>
                <w:rFonts w:ascii="宋体" w:hAnsi="宋体" w:cs="Tahoma" w:hint="eastAsia"/>
                <w:color w:val="000000"/>
                <w:szCs w:val="21"/>
              </w:rPr>
              <w:t>车晓芳 李海洲</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锦州市中心医院</w:t>
            </w:r>
          </w:p>
        </w:tc>
        <w:tc>
          <w:tcPr>
            <w:tcW w:w="4967" w:type="dxa"/>
            <w:vAlign w:val="center"/>
          </w:tcPr>
          <w:p w:rsidR="009A702C" w:rsidRPr="00EE193D" w:rsidRDefault="009A702C" w:rsidP="00976C44">
            <w:pPr>
              <w:spacing w:line="400" w:lineRule="exact"/>
              <w:jc w:val="left"/>
              <w:rPr>
                <w:rFonts w:ascii="宋体" w:hAnsi="宋体" w:cs="宋体"/>
                <w:color w:val="000000"/>
                <w:szCs w:val="21"/>
              </w:rPr>
            </w:pPr>
            <w:r w:rsidRPr="00EE193D">
              <w:rPr>
                <w:rFonts w:ascii="宋体" w:hAnsi="宋体" w:cs="宋体" w:hint="eastAsia"/>
                <w:color w:val="000000"/>
                <w:szCs w:val="21"/>
              </w:rPr>
              <w:t>C-Cbl reverses HER2-mediatde tamoxifen resistance in human breast cancer Cells(C-Cbl逆转人乳腺癌细胞中HER2接到的他莫昔芬耐药）</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053</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宋冰</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锦州医科大学附属第一医院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Ginsenoside Rb1 increases  insulin Sensitivity through suppressing 11β-hydroxysteroid dehydrogenase type I（人参皂苷Rb1通过抑制I型11β-羟基类固醇脱氢酶来增加胰岛素敏感性）</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055</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刘维 殷南昌</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锦州医科大学附属第一医院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血小板计数与淋巴细胞及单核细胞比值是非小细胞肺癌手术患者的预后因素</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057</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朴雪花</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锦州医科大学附属第一医院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1-Deoxynojirimycin (DNJ) Ameliorates Indomethacin-Induced Gastric Ulcer in Mice by Affecting NF-kappaB Signaling Pathway.（1-脱氧</w:t>
            </w:r>
            <w:r w:rsidRPr="00EE193D">
              <w:rPr>
                <w:rFonts w:ascii="宋体" w:hAnsi="宋体" w:cs="宋体" w:hint="eastAsia"/>
                <w:color w:val="000000"/>
                <w:szCs w:val="21"/>
              </w:rPr>
              <w:lastRenderedPageBreak/>
              <w:t>野尻霉素通过NF-КB信号通路治疗吲哚美辛诱导胃溃疡的机制研究）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lastRenderedPageBreak/>
              <w:t>089</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张亮 贺源</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袁惠群 李欣</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辽宁工业大学</w:t>
            </w:r>
          </w:p>
        </w:tc>
        <w:tc>
          <w:tcPr>
            <w:tcW w:w="4967" w:type="dxa"/>
            <w:vAlign w:val="center"/>
          </w:tcPr>
          <w:p w:rsidR="009A702C" w:rsidRDefault="009A702C" w:rsidP="00976C44">
            <w:pPr>
              <w:jc w:val="left"/>
              <w:rPr>
                <w:rFonts w:ascii="宋体" w:hAnsi="宋体" w:cs="宋体"/>
                <w:color w:val="000000"/>
                <w:szCs w:val="21"/>
              </w:rPr>
            </w:pPr>
            <w:r w:rsidRPr="00EE193D">
              <w:rPr>
                <w:rFonts w:ascii="宋体" w:hAnsi="宋体" w:cs="宋体" w:hint="eastAsia"/>
                <w:color w:val="000000"/>
                <w:szCs w:val="21"/>
              </w:rPr>
              <w:t>Vibration characteristics analysis of mistuned bladed disk system based on mobile interface prestressed CMS super-element method（基于移动界面预应力CMS超单元法的失谐叶盘系统振动特性分析）</w:t>
            </w:r>
          </w:p>
          <w:p w:rsidR="009A702C" w:rsidRPr="00EE193D" w:rsidRDefault="009A702C" w:rsidP="00976C44">
            <w:pPr>
              <w:jc w:val="left"/>
              <w:rPr>
                <w:rFonts w:ascii="宋体" w:hAnsi="宋体" w:cs="宋体"/>
                <w:color w:val="000000"/>
                <w:szCs w:val="21"/>
              </w:rPr>
            </w:pP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100</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王秋实</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Controllable synthesis of Y doped AlN microtubes, prism-arrayed microstructures and microflowers via an improved DC arc discharge plasma method（采用改进的直流电弧放电等离子体法可控合成Y掺杂AlN微米管、棱镜阵列微结构和微米花）</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104</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郭艳红</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辽宁铁道职业技术学院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具有多饼并联的变压器绕组损耗分布及预防过热分析</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111</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李琨 韩莹</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Modelling for motor load torque with dynamic load changes of beam pumping units based on a serial hybrid model（游梁式抽油机系统电动机负荷的串行混合建模）</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116</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李大鹏</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辽宁工业大学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Approximation-Based Adaptive Neural Tracking Control of Nonlinear MIMO Unknown Time-Varying Delay Systems with Full State Constraints（具有全状态约束的非线性多输入多输出未知时变时滞系统的逼近自适应神经跟踪控制）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146</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孙桂岩</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辽宁铁道职业技术学院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大交通格局下锦州铁路网布局改造研究</w:t>
            </w:r>
          </w:p>
        </w:tc>
      </w:tr>
      <w:tr w:rsidR="00FA7F3F" w:rsidRPr="00EE193D" w:rsidTr="0099408B">
        <w:trPr>
          <w:trHeight w:val="640"/>
          <w:jc w:val="center"/>
        </w:trPr>
        <w:tc>
          <w:tcPr>
            <w:tcW w:w="8805" w:type="dxa"/>
            <w:gridSpan w:val="4"/>
            <w:vAlign w:val="center"/>
          </w:tcPr>
          <w:p w:rsidR="00FA7F3F" w:rsidRPr="00EE193D" w:rsidRDefault="00FA7F3F" w:rsidP="00FA7F3F">
            <w:pPr>
              <w:jc w:val="center"/>
              <w:rPr>
                <w:rFonts w:ascii="宋体" w:hAnsi="宋体" w:cs="宋体"/>
                <w:color w:val="000000"/>
                <w:szCs w:val="21"/>
              </w:rPr>
            </w:pPr>
            <w:r>
              <w:rPr>
                <w:rFonts w:ascii="黑体" w:eastAsia="黑体" w:hAnsi="宋体" w:hint="eastAsia"/>
                <w:sz w:val="28"/>
                <w:szCs w:val="28"/>
              </w:rPr>
              <w:t>二</w:t>
            </w:r>
            <w:r w:rsidRPr="00FA7F3F">
              <w:rPr>
                <w:rFonts w:ascii="黑体" w:eastAsia="黑体" w:hAnsi="宋体" w:hint="eastAsia"/>
                <w:sz w:val="28"/>
                <w:szCs w:val="28"/>
              </w:rPr>
              <w:t>等奖（</w:t>
            </w:r>
            <w:r>
              <w:rPr>
                <w:rFonts w:ascii="黑体" w:eastAsia="黑体" w:hAnsi="宋体" w:hint="eastAsia"/>
                <w:sz w:val="28"/>
                <w:szCs w:val="28"/>
              </w:rPr>
              <w:t>30</w:t>
            </w:r>
            <w:r w:rsidRPr="00FA7F3F">
              <w:rPr>
                <w:rFonts w:ascii="黑体" w:eastAsia="黑体" w:hAnsi="宋体" w:hint="eastAsia"/>
                <w:sz w:val="28"/>
                <w:szCs w:val="28"/>
              </w:rPr>
              <w:t>项）</w:t>
            </w:r>
          </w:p>
        </w:tc>
      </w:tr>
      <w:tr w:rsidR="009A702C" w:rsidRPr="00EE193D" w:rsidTr="0099408B">
        <w:trPr>
          <w:trHeight w:val="640"/>
          <w:jc w:val="center"/>
        </w:trPr>
        <w:tc>
          <w:tcPr>
            <w:tcW w:w="627"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编号</w:t>
            </w:r>
          </w:p>
        </w:tc>
        <w:tc>
          <w:tcPr>
            <w:tcW w:w="1709"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作者姓名</w:t>
            </w:r>
          </w:p>
        </w:tc>
        <w:tc>
          <w:tcPr>
            <w:tcW w:w="1502"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作者单位</w:t>
            </w:r>
          </w:p>
        </w:tc>
        <w:tc>
          <w:tcPr>
            <w:tcW w:w="4967"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成果名称</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002</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张盛 洪思宇</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Lax integrability and soliton solutions for a nonisospectral integrodifferential system（一类非等谱积分微分系统的Lax可积性与孤子解）</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003</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徐恭贤 李杨</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Steady-state optimization of biochemical systems by bi-level programming (生物化学系统稳态优化的双层规划方法)</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004</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王晓锋</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An Ostrowski-type method with memory using a novel self-accelerating parameter （一种具有全新加速参数的奥斯托夫斯基型有记忆方法）</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009</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董莉 林艳芳</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崔岑 董海宽</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Single-photon controlled multi-photon polarization unitary gate based on weak cross-Kerr nonlinearities（基于正交科尔非线性实现的单控多光子极化幺正门）</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lastRenderedPageBreak/>
              <w:t>020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马宪伟</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锦州市科学技术研究院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一种新型设施农业节水灌溉装置</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031</w:t>
            </w:r>
          </w:p>
        </w:tc>
        <w:tc>
          <w:tcPr>
            <w:tcW w:w="1709"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龚商羽</w:t>
            </w:r>
          </w:p>
        </w:tc>
        <w:tc>
          <w:tcPr>
            <w:tcW w:w="1502"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锦州市农业农村综合服务中心</w:t>
            </w:r>
          </w:p>
        </w:tc>
        <w:tc>
          <w:tcPr>
            <w:tcW w:w="4967" w:type="dxa"/>
            <w:vAlign w:val="center"/>
          </w:tcPr>
          <w:p w:rsidR="009A702C" w:rsidRPr="00EE193D" w:rsidRDefault="009A702C" w:rsidP="00976C44">
            <w:pPr>
              <w:widowControl/>
              <w:jc w:val="left"/>
              <w:textAlignment w:val="center"/>
              <w:rPr>
                <w:rFonts w:ascii="宋体" w:hAnsi="宋体" w:cs="宋体"/>
                <w:color w:val="000000"/>
                <w:szCs w:val="21"/>
              </w:rPr>
            </w:pPr>
            <w:r w:rsidRPr="00EE193D">
              <w:rPr>
                <w:rFonts w:ascii="宋体" w:hAnsi="宋体" w:cs="宋体" w:hint="eastAsia"/>
                <w:color w:val="000000"/>
                <w:szCs w:val="21"/>
              </w:rPr>
              <w:t>非洲猪瘟与经典猪瘟的异同</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039</w:t>
            </w:r>
          </w:p>
        </w:tc>
        <w:tc>
          <w:tcPr>
            <w:tcW w:w="1709"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张芷宁</w:t>
            </w:r>
          </w:p>
        </w:tc>
        <w:tc>
          <w:tcPr>
            <w:tcW w:w="1502"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锦州市农业农村综合服务中心</w:t>
            </w:r>
          </w:p>
        </w:tc>
        <w:tc>
          <w:tcPr>
            <w:tcW w:w="4967" w:type="dxa"/>
            <w:vAlign w:val="center"/>
          </w:tcPr>
          <w:p w:rsidR="009A702C" w:rsidRPr="00EE193D" w:rsidRDefault="009A702C" w:rsidP="00976C44">
            <w:pPr>
              <w:widowControl/>
              <w:jc w:val="left"/>
              <w:textAlignment w:val="center"/>
              <w:rPr>
                <w:rFonts w:ascii="宋体" w:hAnsi="宋体" w:cs="宋体"/>
                <w:color w:val="000000"/>
                <w:szCs w:val="21"/>
              </w:rPr>
            </w:pPr>
            <w:r w:rsidRPr="00EE193D">
              <w:rPr>
                <w:rFonts w:ascii="宋体" w:hAnsi="宋体" w:cs="宋体" w:hint="eastAsia"/>
                <w:color w:val="000000"/>
                <w:szCs w:val="21"/>
              </w:rPr>
              <w:t>猪繁殖与呼吸综合征病毒LJ株分离鉴定与免疫原性试验</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041</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张玲 王金莉</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许薇 孙媛</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Magnolol inhibits Streptococcus suis-induced inflammation and ROS formation via TLR2/MAPK/NF-κB signaling in RAW264.7 cells（厚朴酚经TLR2/MAPK/NF-κB信号通路对猪链球菌诱导巨噬细胞炎症及ROS活性的抑制作用）</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046</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于志鹏 武思佳</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赵文竹 丁龙</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Anti-Alzheimers activity and molecular mechanism of albumin-derived peptides against AChE and BChE（卵清蛋白源活性肽抗阿尔滋海默症的分子机制）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047</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赵文竹</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MALDI-TOF-MS characterization of N-linkedglycoprotein derived from ginger with ACEinhibitory activity（具有ACE抑制活性的生姜N-型糖蛋白的质谱鉴定）</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056</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李哲</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锦州医科大学附属第一医院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Activation of hedgehog pathway in acute myeloid leukemia patients（hedgehog信号通路在急性髓系白血病患者上的激活）</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059</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殷南昌 刘维</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锦州医科大学附属第一医院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IIB期肺癌分期的预后意义</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060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闫鹏 朱野萍</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赵辉 郜玉忠</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锦州医科大学附属第一医院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Differential proteomic screening and identificationfor non-traumatic necrotic femoral osseous tissue.（非创伤性股骨头坏死的差异蛋白质组学筛查及鉴定）</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078</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刘宝海</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锦州医科大学附属第一医院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A New Chinese Medicine Intestine Formula Greatly Improves the Effect of Aminosalicylate on Ulcerative Colitis.（自拟中药制剂灌肠改善美沙拉嗪对溃疡性结肠炎患者的临床疗效研究）</w:t>
            </w:r>
          </w:p>
        </w:tc>
      </w:tr>
      <w:tr w:rsidR="009A702C" w:rsidRPr="00EE193D" w:rsidTr="0099408B">
        <w:trPr>
          <w:trHeight w:val="421"/>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081</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刘双月 张晓</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孙美玲 许涛</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FoxO3a plays a key role in the protective effects of pomegranate peel extract against amikacin-induced ototoxicity（FoxO3a是石榴皮提取物拮抗阿米卡星所致耳毒性中的关键分子）</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083</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杨景明</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Feeble Antipyretic, Analgesic, and Anti‑inflammatory Activities were Found with Regular Dose 4'-O-β-D-Glucosyl- 5-O-ethylvisamminol, One of the Conventional Marker Compounds for Quality Evaluation of Radix Saposhnikoviae（防风色原酮单体化合物药效差异及其机制研究）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lastRenderedPageBreak/>
              <w:t>084</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侯阳</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Effect of cytokine-induced killer cells combined with dendritic cells on the survival rate and expression of 14-3-3 zeta and p-Bad proteins in Lewis lung cancer cell lines（细胞因子诱导的杀伤细胞联合树突状细胞对Lewis肺癌细胞存活率及14-3-3ζ与p-Bad蛋白表达的影响）</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088</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夏蒲</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Epithelial-mesenchymal transition and gastric cancer stem cell（上皮-间充质转化与胃癌干细胞）</w:t>
            </w:r>
          </w:p>
        </w:tc>
      </w:tr>
      <w:tr w:rsidR="009A702C" w:rsidRPr="00EE193D" w:rsidTr="0099408B">
        <w:trPr>
          <w:trHeight w:val="274"/>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092</w:t>
            </w:r>
          </w:p>
        </w:tc>
        <w:tc>
          <w:tcPr>
            <w:tcW w:w="1709"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董海宽 Petri Hirvonen</w:t>
            </w:r>
          </w:p>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樊哲勇 Tapio Ala-Nissila</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Heat transport in pristine and polycrystalline single-layer hexagonal boron nitride （原始和多晶单层六方氮化硼的热输运）</w:t>
            </w:r>
          </w:p>
        </w:tc>
      </w:tr>
      <w:tr w:rsidR="009A702C" w:rsidRPr="00EE193D" w:rsidTr="0099408B">
        <w:trPr>
          <w:trHeight w:val="274"/>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093</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朱革</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Highly Eu3+ ions doped novel red emission solid</w:t>
            </w:r>
            <w:r w:rsidRPr="00EE193D">
              <w:rPr>
                <w:rFonts w:ascii="宋体" w:hAnsi="宋体" w:cs="Tahoma" w:hint="eastAsia"/>
                <w:color w:val="000000"/>
                <w:szCs w:val="21"/>
              </w:rPr>
              <w:br/>
              <w:t>solution phosphors Ca18Li3(Bi,Eu)(PO4)14: structure</w:t>
            </w:r>
            <w:r w:rsidRPr="00EE193D">
              <w:rPr>
                <w:rFonts w:ascii="宋体" w:hAnsi="宋体" w:cs="Tahoma" w:hint="eastAsia"/>
                <w:color w:val="000000"/>
                <w:szCs w:val="21"/>
              </w:rPr>
              <w:br/>
              <w:t>design, characteristic luminescence and abnormal</w:t>
            </w:r>
            <w:r w:rsidRPr="00EE193D">
              <w:rPr>
                <w:rFonts w:ascii="宋体" w:hAnsi="宋体" w:cs="Tahoma" w:hint="eastAsia"/>
                <w:color w:val="000000"/>
                <w:szCs w:val="21"/>
              </w:rPr>
              <w:br/>
              <w:t>thermal quenching behavior investigation（高浓度Eu3+离子掺杂的新型红色荧光粉Ca18Li3(Bi,Eu)(PO4)14的结构设计、发光特性以及反常的热稳定性能研究）</w:t>
            </w:r>
          </w:p>
        </w:tc>
      </w:tr>
      <w:tr w:rsidR="009A702C" w:rsidRPr="00EE193D" w:rsidTr="0099408B">
        <w:trPr>
          <w:trHeight w:val="274"/>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095</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姚传刚 张海霞</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刘孝娟 孟君玲</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Investigation of layered perovskite NdBa0.5Sr0.25Ca0.25Co2O5+δ as cathode for solid oxide fuel cells（层状双钙钛矿型固体氧化物燃料电池阴极材料NdBa0.5Sr0.25Ca0.25Co2O5+δ的研究）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098</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刘立新 姜志刚</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任健 李冬旭</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中信钛业股份有限公司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盐分对二氧化钛表面包覆的影响</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099</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马昆 赵立鹏</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何少卿 刘策</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锦州航星航空科技有限公司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Q500qE高强度桥梁钢埋弧焊用YSF105Q烧结焊剂的研制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114</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吴元庆</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对比度阈值函数修正对于 NVThermIP 模型的影响</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115</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何武林</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辽宁铁道职业技术学院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Research on Power Supply Method Optimization of PLC Control System  (PLC控制系统供电方式的优化研究)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127</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张伟</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One pot synthesis of Sb2S3 nanocrystalline films through a PVP-assisted hydrothermal process（PVP助水热法一步合成Sb2 S3纳米薄膜）</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128</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郎笑石 肖尧</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蔡克迪 李兰</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hint="eastAsia"/>
                <w:color w:val="000000"/>
                <w:szCs w:val="21"/>
              </w:rPr>
              <w:t xml:space="preserve">High-performance porous lead/graphite composite electrode for bipolar lead-acid batteries </w:t>
            </w:r>
            <w:r w:rsidRPr="00EE193D">
              <w:rPr>
                <w:rFonts w:ascii="宋体" w:hAnsi="宋体" w:cs="Tahoma" w:hint="eastAsia"/>
                <w:color w:val="000000"/>
                <w:szCs w:val="21"/>
              </w:rPr>
              <w:t>（高性能双极性铅酸电池多孔铅</w:t>
            </w:r>
            <w:r w:rsidRPr="00EE193D">
              <w:rPr>
                <w:rFonts w:ascii="宋体" w:hAnsi="宋体" w:hint="eastAsia"/>
                <w:color w:val="000000"/>
                <w:szCs w:val="21"/>
              </w:rPr>
              <w:t>/</w:t>
            </w:r>
            <w:r w:rsidRPr="00EE193D">
              <w:rPr>
                <w:rFonts w:ascii="宋体" w:hAnsi="宋体" w:cs="Tahoma" w:hint="eastAsia"/>
                <w:color w:val="000000"/>
                <w:szCs w:val="21"/>
              </w:rPr>
              <w:t>石墨复合电极）</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131</w:t>
            </w:r>
          </w:p>
        </w:tc>
        <w:tc>
          <w:tcPr>
            <w:tcW w:w="1709" w:type="dxa"/>
            <w:vAlign w:val="center"/>
          </w:tcPr>
          <w:p w:rsidR="009A702C" w:rsidRPr="00EE193D" w:rsidRDefault="009A702C" w:rsidP="00976C44">
            <w:pPr>
              <w:autoSpaceDE w:val="0"/>
              <w:autoSpaceDN w:val="0"/>
              <w:adjustRightInd w:val="0"/>
              <w:jc w:val="center"/>
              <w:rPr>
                <w:rFonts w:ascii="宋体" w:hAnsi="宋体" w:cs="宋体"/>
                <w:color w:val="000000"/>
                <w:kern w:val="0"/>
                <w:szCs w:val="21"/>
              </w:rPr>
            </w:pPr>
            <w:r w:rsidRPr="00EE193D">
              <w:rPr>
                <w:rFonts w:ascii="宋体" w:hAnsi="宋体" w:cs="宋体" w:hint="eastAsia"/>
                <w:color w:val="000000"/>
                <w:kern w:val="0"/>
                <w:szCs w:val="21"/>
              </w:rPr>
              <w:t>常春 杨换春</w:t>
            </w:r>
          </w:p>
          <w:p w:rsidR="009A702C" w:rsidRPr="00EE193D" w:rsidRDefault="009A702C" w:rsidP="00976C44">
            <w:pPr>
              <w:autoSpaceDE w:val="0"/>
              <w:autoSpaceDN w:val="0"/>
              <w:adjustRightInd w:val="0"/>
              <w:jc w:val="center"/>
              <w:rPr>
                <w:rFonts w:ascii="宋体" w:hAnsi="宋体" w:cs="宋体"/>
                <w:color w:val="000000"/>
                <w:kern w:val="0"/>
                <w:szCs w:val="21"/>
              </w:rPr>
            </w:pPr>
            <w:r w:rsidRPr="00EE193D">
              <w:rPr>
                <w:rFonts w:ascii="宋体" w:hAnsi="宋体" w:cs="宋体" w:hint="eastAsia"/>
                <w:color w:val="000000"/>
                <w:kern w:val="0"/>
                <w:szCs w:val="21"/>
              </w:rPr>
              <w:t>高娜 吕世源</w:t>
            </w:r>
          </w:p>
        </w:tc>
        <w:tc>
          <w:tcPr>
            <w:tcW w:w="1502" w:type="dxa"/>
            <w:vAlign w:val="center"/>
          </w:tcPr>
          <w:p w:rsidR="009A702C" w:rsidRPr="00EE193D" w:rsidRDefault="009A702C" w:rsidP="00976C44">
            <w:pPr>
              <w:autoSpaceDE w:val="0"/>
              <w:autoSpaceDN w:val="0"/>
              <w:adjustRightInd w:val="0"/>
              <w:jc w:val="center"/>
              <w:rPr>
                <w:rFonts w:ascii="宋体" w:hAnsi="宋体" w:cs="宋体"/>
                <w:color w:val="000000"/>
                <w:kern w:val="0"/>
                <w:szCs w:val="21"/>
              </w:rPr>
            </w:pPr>
            <w:r w:rsidRPr="00EE193D">
              <w:rPr>
                <w:rFonts w:ascii="宋体" w:hAnsi="宋体" w:cs="宋体" w:hint="eastAsia"/>
                <w:color w:val="000000"/>
                <w:kern w:val="0"/>
                <w:szCs w:val="21"/>
              </w:rPr>
              <w:t>渤海大学</w:t>
            </w:r>
          </w:p>
        </w:tc>
        <w:tc>
          <w:tcPr>
            <w:tcW w:w="4967" w:type="dxa"/>
            <w:vAlign w:val="center"/>
          </w:tcPr>
          <w:p w:rsidR="009A702C" w:rsidRPr="00EE193D" w:rsidRDefault="009A702C" w:rsidP="00976C44">
            <w:pPr>
              <w:autoSpaceDE w:val="0"/>
              <w:autoSpaceDN w:val="0"/>
              <w:adjustRightInd w:val="0"/>
              <w:jc w:val="left"/>
              <w:rPr>
                <w:rFonts w:ascii="宋体" w:hAnsi="宋体" w:cs="宋体"/>
                <w:color w:val="000000"/>
                <w:kern w:val="0"/>
                <w:szCs w:val="21"/>
              </w:rPr>
            </w:pPr>
            <w:r w:rsidRPr="00EE193D">
              <w:rPr>
                <w:rFonts w:ascii="宋体" w:hAnsi="宋体" w:cs="Tahoma" w:hint="eastAsia"/>
                <w:color w:val="000000"/>
                <w:kern w:val="0"/>
                <w:szCs w:val="21"/>
              </w:rPr>
              <w:t xml:space="preserve">Core/Shell p-BiOI/n-β-Bi2O3 Heterojunction Array with Significantly Enhanced </w:t>
            </w:r>
            <w:r w:rsidRPr="00EE193D">
              <w:rPr>
                <w:rFonts w:ascii="宋体" w:hAnsi="宋体" w:cs="Tahoma" w:hint="eastAsia"/>
                <w:color w:val="000000"/>
                <w:kern w:val="0"/>
                <w:szCs w:val="21"/>
              </w:rPr>
              <w:lastRenderedPageBreak/>
              <w:t>Photoelectrochemical Water Splitting Efficiency</w:t>
            </w:r>
            <w:r w:rsidRPr="00EE193D">
              <w:rPr>
                <w:rFonts w:ascii="宋体" w:hAnsi="宋体" w:cs="宋体" w:hint="eastAsia"/>
                <w:color w:val="000000"/>
                <w:kern w:val="0"/>
                <w:szCs w:val="21"/>
              </w:rPr>
              <w:t>（核</w:t>
            </w:r>
            <w:r w:rsidRPr="00EE193D">
              <w:rPr>
                <w:rFonts w:ascii="宋体" w:hAnsi="宋体" w:cs="Tahoma" w:hint="eastAsia"/>
                <w:color w:val="000000"/>
                <w:kern w:val="0"/>
                <w:szCs w:val="21"/>
              </w:rPr>
              <w:t>/</w:t>
            </w:r>
            <w:r w:rsidRPr="00EE193D">
              <w:rPr>
                <w:rFonts w:ascii="宋体" w:hAnsi="宋体" w:cs="宋体" w:hint="eastAsia"/>
                <w:color w:val="000000"/>
                <w:kern w:val="0"/>
                <w:szCs w:val="21"/>
              </w:rPr>
              <w:t>壳</w:t>
            </w:r>
            <w:r w:rsidRPr="00EE193D">
              <w:rPr>
                <w:rFonts w:ascii="宋体" w:hAnsi="宋体" w:cs="Tahoma" w:hint="eastAsia"/>
                <w:color w:val="000000"/>
                <w:kern w:val="0"/>
                <w:szCs w:val="21"/>
              </w:rPr>
              <w:t>p-BiOI/n-β-Bi2O3</w:t>
            </w:r>
            <w:r w:rsidRPr="00EE193D">
              <w:rPr>
                <w:rFonts w:ascii="宋体" w:hAnsi="宋体" w:cs="宋体" w:hint="eastAsia"/>
                <w:color w:val="000000"/>
                <w:kern w:val="0"/>
                <w:szCs w:val="21"/>
              </w:rPr>
              <w:t>异质结阵列显著增强光电化学分解水的效率）</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lastRenderedPageBreak/>
              <w:t>132</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赵薇 于杭</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梁赛 张文宇</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辽宁工业大学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Resource impacts of municipal solid waste treatment systems in Chinese cities based on hybrid life cycle assessment（基于混合生命周期评价的我国生活垃圾处理系统资源影响）</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141</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李刚 杨志</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辽宁工业大学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Energy Saving Control Based on Motor Efficiency Map for Electric Vehicles with Four-wheel Independently Driven In-wheel Motors（基于电机脉谱图的四轮独立驱动轮毂电机电动汽车节能控制研究）</w:t>
            </w:r>
          </w:p>
        </w:tc>
      </w:tr>
      <w:tr w:rsidR="00FA7F3F" w:rsidRPr="00EE193D" w:rsidTr="0099408B">
        <w:trPr>
          <w:trHeight w:val="640"/>
          <w:jc w:val="center"/>
        </w:trPr>
        <w:tc>
          <w:tcPr>
            <w:tcW w:w="8805" w:type="dxa"/>
            <w:gridSpan w:val="4"/>
            <w:vAlign w:val="center"/>
          </w:tcPr>
          <w:p w:rsidR="00FA7F3F" w:rsidRPr="00EE193D" w:rsidRDefault="00FA7F3F" w:rsidP="00FA7F3F">
            <w:pPr>
              <w:jc w:val="center"/>
              <w:rPr>
                <w:rFonts w:ascii="宋体" w:hAnsi="宋体" w:cs="Tahoma"/>
                <w:color w:val="000000"/>
                <w:szCs w:val="21"/>
              </w:rPr>
            </w:pPr>
            <w:r>
              <w:rPr>
                <w:rFonts w:ascii="黑体" w:eastAsia="黑体" w:hAnsi="宋体" w:hint="eastAsia"/>
                <w:sz w:val="28"/>
                <w:szCs w:val="28"/>
              </w:rPr>
              <w:t>三</w:t>
            </w:r>
            <w:r w:rsidRPr="00FA7F3F">
              <w:rPr>
                <w:rFonts w:ascii="黑体" w:eastAsia="黑体" w:hAnsi="宋体" w:hint="eastAsia"/>
                <w:sz w:val="28"/>
                <w:szCs w:val="28"/>
              </w:rPr>
              <w:t>等奖（</w:t>
            </w:r>
            <w:r>
              <w:rPr>
                <w:rFonts w:ascii="黑体" w:eastAsia="黑体" w:hAnsi="宋体" w:hint="eastAsia"/>
                <w:sz w:val="28"/>
                <w:szCs w:val="28"/>
              </w:rPr>
              <w:t>46</w:t>
            </w:r>
            <w:r w:rsidRPr="00FA7F3F">
              <w:rPr>
                <w:rFonts w:ascii="黑体" w:eastAsia="黑体" w:hAnsi="宋体" w:hint="eastAsia"/>
                <w:sz w:val="28"/>
                <w:szCs w:val="28"/>
              </w:rPr>
              <w:t>项）</w:t>
            </w:r>
          </w:p>
        </w:tc>
      </w:tr>
      <w:tr w:rsidR="009A702C" w:rsidRPr="00EE193D" w:rsidTr="0099408B">
        <w:trPr>
          <w:trHeight w:val="640"/>
          <w:jc w:val="center"/>
        </w:trPr>
        <w:tc>
          <w:tcPr>
            <w:tcW w:w="627"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编号</w:t>
            </w:r>
          </w:p>
        </w:tc>
        <w:tc>
          <w:tcPr>
            <w:tcW w:w="1709"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作者姓名</w:t>
            </w:r>
          </w:p>
        </w:tc>
        <w:tc>
          <w:tcPr>
            <w:tcW w:w="1502"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作者单位</w:t>
            </w:r>
          </w:p>
        </w:tc>
        <w:tc>
          <w:tcPr>
            <w:tcW w:w="4967" w:type="dxa"/>
            <w:vAlign w:val="center"/>
          </w:tcPr>
          <w:p w:rsidR="009A702C" w:rsidRPr="00EE193D" w:rsidRDefault="009A702C" w:rsidP="00C85C23">
            <w:pPr>
              <w:jc w:val="center"/>
              <w:rPr>
                <w:rFonts w:ascii="黑体" w:eastAsia="黑体" w:hAnsi="宋体"/>
                <w:szCs w:val="21"/>
              </w:rPr>
            </w:pPr>
            <w:r w:rsidRPr="00EE193D">
              <w:rPr>
                <w:rFonts w:ascii="黑体" w:eastAsia="黑体" w:hAnsi="宋体" w:hint="eastAsia"/>
                <w:szCs w:val="21"/>
              </w:rPr>
              <w:t>成果名称</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001</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宋玉坤 刘峰铭</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辽宁工业大学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Existence of solutions for a shear thickening fluid-particle system with non-Newtonian potential(一类带有非牛顿位势流体与粒子作用的剪切变稠流方程组解的存在性)</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007</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冯立强</w:t>
            </w:r>
          </w:p>
        </w:tc>
        <w:tc>
          <w:tcPr>
            <w:tcW w:w="1502" w:type="dxa"/>
            <w:vAlign w:val="center"/>
          </w:tcPr>
          <w:p w:rsidR="009A702C" w:rsidRPr="00B56E8B" w:rsidRDefault="009A702C" w:rsidP="00976C44">
            <w:pPr>
              <w:jc w:val="center"/>
              <w:rPr>
                <w:rFonts w:ascii="宋体" w:hAnsi="宋体" w:cs="Tahoma"/>
                <w:color w:val="000000"/>
                <w:szCs w:val="21"/>
              </w:rPr>
            </w:pPr>
            <w:r w:rsidRPr="00B56E8B">
              <w:rPr>
                <w:rFonts w:ascii="宋体" w:hAnsi="宋体" w:cs="Tahoma" w:hint="eastAsia"/>
                <w:color w:val="000000"/>
                <w:szCs w:val="21"/>
              </w:rPr>
              <w:t>辽宁工业大学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Nano-plasmonic-pump-probe effect on the intensity enhancement of attosecond pulse from hydrogen molecular ion（纳米等离子体抽运探测对H2+辐射阿秒脉冲强度的影响）</w:t>
            </w:r>
          </w:p>
        </w:tc>
      </w:tr>
      <w:tr w:rsidR="009A702C" w:rsidRPr="00EE193D" w:rsidTr="0099408B">
        <w:trPr>
          <w:trHeight w:val="279"/>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008</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郑军</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Spin-current diodes based on germanene and stanene subjected to local exchange fields （局域交换场调控的锗烯和锡烯的自旋流二极管效应）</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010</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陈双龙 姚震</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吕航 董恩来</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A high pressure Raman study on confined individual iodine molecules as molecular probes of structural collapse in the AlPO4-5 framework（作为AlPO4-5结构塌缩分子探针的碘分子的高压拉曼光谱研究）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012</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郑会玲</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Enhancing the perpendicular magnetic anisotropy of 1T-FeCl2 monolayer by applying strain: first-principles study（应变增强单层T型FeCl2磁各向异性的第一性原理研究）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019</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李一男</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锦州市科学技术研究院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国家玉米政策调整后鲜食玉米的发展机遇和方向</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024</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魏红</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锦州市科学技术研究院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关苍术病虫害综合防治技术</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026</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沈晓霞</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锦州市科学技术研究院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辽西地区大气盐分含量与树木生长关系初探</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027</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王雪梅</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锦州市科学技术研究院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白杨透翅蛾生活史、习性调查及不同生产阶段的主要防治方法</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lastRenderedPageBreak/>
              <w:t>029</w:t>
            </w:r>
          </w:p>
        </w:tc>
        <w:tc>
          <w:tcPr>
            <w:tcW w:w="1709"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樊琼</w:t>
            </w:r>
          </w:p>
        </w:tc>
        <w:tc>
          <w:tcPr>
            <w:tcW w:w="1502"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锦州市农业农村综合服务中心</w:t>
            </w:r>
          </w:p>
        </w:tc>
        <w:tc>
          <w:tcPr>
            <w:tcW w:w="4967" w:type="dxa"/>
            <w:vAlign w:val="center"/>
          </w:tcPr>
          <w:p w:rsidR="009A702C" w:rsidRPr="00EE193D" w:rsidRDefault="009A702C" w:rsidP="00976C44">
            <w:pPr>
              <w:widowControl/>
              <w:jc w:val="left"/>
              <w:textAlignment w:val="center"/>
              <w:rPr>
                <w:rFonts w:ascii="宋体" w:hAnsi="宋体" w:cs="宋体"/>
                <w:color w:val="000000"/>
                <w:szCs w:val="21"/>
              </w:rPr>
            </w:pPr>
            <w:r w:rsidRPr="00EE193D">
              <w:rPr>
                <w:rFonts w:ascii="宋体" w:hAnsi="宋体" w:cs="宋体" w:hint="eastAsia"/>
                <w:color w:val="000000"/>
                <w:szCs w:val="21"/>
              </w:rPr>
              <w:t>应用实时定量PCR技术对一例新城疫的诊断报告</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038</w:t>
            </w:r>
          </w:p>
        </w:tc>
        <w:tc>
          <w:tcPr>
            <w:tcW w:w="1709"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宁岱</w:t>
            </w:r>
          </w:p>
        </w:tc>
        <w:tc>
          <w:tcPr>
            <w:tcW w:w="1502" w:type="dxa"/>
            <w:vAlign w:val="center"/>
          </w:tcPr>
          <w:p w:rsidR="009A702C" w:rsidRPr="00EE193D" w:rsidRDefault="009A702C" w:rsidP="00976C44">
            <w:pPr>
              <w:widowControl/>
              <w:jc w:val="center"/>
              <w:textAlignment w:val="center"/>
              <w:rPr>
                <w:rFonts w:ascii="宋体" w:hAnsi="宋体" w:cs="宋体"/>
                <w:color w:val="000000"/>
                <w:szCs w:val="21"/>
              </w:rPr>
            </w:pPr>
            <w:r w:rsidRPr="00EE193D">
              <w:rPr>
                <w:rFonts w:ascii="宋体" w:hAnsi="宋体" w:cs="宋体" w:hint="eastAsia"/>
                <w:color w:val="000000"/>
                <w:szCs w:val="21"/>
              </w:rPr>
              <w:t>锦州市农业农村综合服务中心</w:t>
            </w:r>
          </w:p>
        </w:tc>
        <w:tc>
          <w:tcPr>
            <w:tcW w:w="4967" w:type="dxa"/>
            <w:vAlign w:val="center"/>
          </w:tcPr>
          <w:p w:rsidR="009A702C" w:rsidRPr="00EE193D" w:rsidRDefault="009A702C" w:rsidP="00976C44">
            <w:pPr>
              <w:widowControl/>
              <w:jc w:val="left"/>
              <w:textAlignment w:val="center"/>
              <w:rPr>
                <w:rFonts w:ascii="宋体" w:hAnsi="宋体" w:cs="宋体"/>
                <w:color w:val="000000"/>
                <w:szCs w:val="21"/>
              </w:rPr>
            </w:pPr>
            <w:r w:rsidRPr="00EE193D">
              <w:rPr>
                <w:rFonts w:ascii="宋体" w:hAnsi="宋体" w:cs="宋体" w:hint="eastAsia"/>
                <w:color w:val="000000"/>
                <w:szCs w:val="21"/>
              </w:rPr>
              <w:t>牛传染性支原体肺炎综合防治措施</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044</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宋钢  贺迪</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锦州市龙海馨港旅游产业有限公司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hint="eastAsia"/>
                <w:szCs w:val="21"/>
              </w:rPr>
              <w:t>辽西地区网箱保苗技术初探</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045</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刘登勇 邓亚军</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韩耀辉 郭晨</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红烧肉咀嚼过程中唾液分泌对食团特性和吞咽动作的影响</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048</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顾佳丽 李东玲</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赵刚 励建荣</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辣条中糖精钠含量的测定及其与牛血清白蛋白相互作用的研究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胡炜</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锦州市中心医院</w:t>
            </w:r>
          </w:p>
        </w:tc>
        <w:tc>
          <w:tcPr>
            <w:tcW w:w="4967" w:type="dxa"/>
            <w:vAlign w:val="center"/>
          </w:tcPr>
          <w:p w:rsidR="009A702C" w:rsidRPr="00EE193D" w:rsidRDefault="009A702C" w:rsidP="00976C44">
            <w:pPr>
              <w:spacing w:line="400" w:lineRule="exact"/>
              <w:jc w:val="left"/>
              <w:rPr>
                <w:rFonts w:ascii="宋体" w:hAnsi="宋体" w:cs="宋体"/>
                <w:color w:val="000000"/>
                <w:szCs w:val="21"/>
              </w:rPr>
            </w:pPr>
            <w:r w:rsidRPr="00EE193D">
              <w:rPr>
                <w:rFonts w:ascii="宋体" w:hAnsi="宋体" w:cs="宋体" w:hint="eastAsia"/>
                <w:color w:val="000000"/>
                <w:szCs w:val="21"/>
              </w:rPr>
              <w:t>万珂增强NK细胞对前列腺癌细胞杀伤作用的实验研究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051</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石燕燕</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锦州市中心医院</w:t>
            </w:r>
          </w:p>
        </w:tc>
        <w:tc>
          <w:tcPr>
            <w:tcW w:w="4967" w:type="dxa"/>
            <w:vAlign w:val="center"/>
          </w:tcPr>
          <w:p w:rsidR="009A702C" w:rsidRPr="00EE193D" w:rsidRDefault="009A702C" w:rsidP="00976C44">
            <w:pPr>
              <w:spacing w:line="400" w:lineRule="exact"/>
              <w:jc w:val="left"/>
              <w:rPr>
                <w:rFonts w:ascii="宋体" w:hAnsi="宋体" w:cs="宋体"/>
                <w:color w:val="000000"/>
                <w:szCs w:val="21"/>
              </w:rPr>
            </w:pPr>
            <w:r w:rsidRPr="00EE193D">
              <w:rPr>
                <w:rFonts w:ascii="宋体" w:hAnsi="宋体" w:cs="宋体" w:hint="eastAsia"/>
                <w:color w:val="000000"/>
                <w:szCs w:val="21"/>
              </w:rPr>
              <w:t>人参皂苷Rg3通过TI3K/AKT信号系统调控CaM基因表达促进胃癌BGC-823细胞的凋亡</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052</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安静思</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锦州市中心医院</w:t>
            </w:r>
          </w:p>
        </w:tc>
        <w:tc>
          <w:tcPr>
            <w:tcW w:w="4967" w:type="dxa"/>
            <w:vAlign w:val="center"/>
          </w:tcPr>
          <w:p w:rsidR="009A702C" w:rsidRPr="00EE193D" w:rsidRDefault="009A702C" w:rsidP="00976C44">
            <w:pPr>
              <w:spacing w:line="400" w:lineRule="exact"/>
              <w:jc w:val="left"/>
              <w:rPr>
                <w:rFonts w:ascii="宋体" w:hAnsi="宋体" w:cs="宋体"/>
                <w:color w:val="000000"/>
                <w:szCs w:val="21"/>
              </w:rPr>
            </w:pPr>
            <w:r w:rsidRPr="00EE193D">
              <w:rPr>
                <w:rFonts w:ascii="宋体" w:hAnsi="宋体" w:cs="宋体" w:hint="eastAsia"/>
                <w:color w:val="000000"/>
                <w:szCs w:val="21"/>
              </w:rPr>
              <w:t>重症糖尿病足及糖尿病足截肢影响因素分析</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063</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李满元 赵劲松</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锦州市妇婴医院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CyclinD1、COX-2、P53于胃癌组织胃幽门螺旋冠军感染相关的研究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069</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陈双</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锦州市妇婴医院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孕中期GDM患者血浆纤维蛋白原水平及其危险因素分析</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070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尤俊岭</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锦州市妇婴医院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高通量测序技术在核型正常的NT增厚胎儿中的应用价值</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074</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王嵬</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锦州市中心医院</w:t>
            </w:r>
          </w:p>
        </w:tc>
        <w:tc>
          <w:tcPr>
            <w:tcW w:w="4967" w:type="dxa"/>
            <w:vAlign w:val="center"/>
          </w:tcPr>
          <w:p w:rsidR="009A702C" w:rsidRPr="00EE193D" w:rsidRDefault="009A702C" w:rsidP="00976C44">
            <w:pPr>
              <w:spacing w:line="400" w:lineRule="exact"/>
              <w:jc w:val="left"/>
              <w:rPr>
                <w:rFonts w:ascii="宋体" w:hAnsi="宋体" w:cs="宋体"/>
                <w:color w:val="000000"/>
                <w:szCs w:val="21"/>
              </w:rPr>
            </w:pPr>
            <w:r w:rsidRPr="00EE193D">
              <w:rPr>
                <w:rFonts w:ascii="宋体" w:hAnsi="宋体" w:cs="宋体" w:hint="eastAsia"/>
                <w:color w:val="000000"/>
                <w:szCs w:val="21"/>
              </w:rPr>
              <w:t>RAGE、sRAGE在胃癌中表达及其临床意义</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076</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张林 李金龙</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张黎黎 郭蕾蕾</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Association and interaction analysis of body mass index and triglyceride level with blood pressure in elderly individuals in China（体重指数（BMI）及甘油三酯（TG）水平对中国老年人高血压患病的交互作用研究）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080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陈茜</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锦州市妇婴医院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黄芩经不同方式处理黄芩苷保留量的差异</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082</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姜华</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Physical and Ecological Impacts of Chromones of Fresh Root of Saposhnikovia divaricata Exposure to High Temperatur（高温胁迫下防风鲜根中色原酮生理生态作用研究）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085</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杨立娜</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Inhibition of DNA-PK activity sensitizes A549 cells to X-ray irradiation by inducing the ATM-dependent DNA damage response（抑制DNA-PK活性激活ATM依赖性DNA损伤修复应答途径使A549</w:t>
            </w:r>
            <w:r w:rsidRPr="00EE193D">
              <w:rPr>
                <w:rFonts w:ascii="宋体" w:hAnsi="宋体" w:cs="Tahoma" w:hint="eastAsia"/>
                <w:color w:val="000000"/>
                <w:szCs w:val="21"/>
              </w:rPr>
              <w:lastRenderedPageBreak/>
              <w:t>细胞对X射线辐射增敏）</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lastRenderedPageBreak/>
              <w:t>087</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王程越 亢春雨</w:t>
            </w:r>
          </w:p>
          <w:p w:rsidR="009A702C" w:rsidRPr="00EE193D" w:rsidRDefault="009A702C" w:rsidP="00976C44">
            <w:pPr>
              <w:jc w:val="center"/>
              <w:rPr>
                <w:rFonts w:ascii="宋体" w:hAnsi="宋体" w:cs="宋体"/>
                <w:color w:val="000000"/>
                <w:szCs w:val="21"/>
              </w:rPr>
            </w:pPr>
            <w:r w:rsidRPr="00EE193D">
              <w:rPr>
                <w:rFonts w:ascii="宋体" w:hAnsi="宋体" w:cs="Tahoma" w:hint="eastAsia"/>
                <w:color w:val="000000"/>
                <w:szCs w:val="21"/>
              </w:rPr>
              <w:t>张善宁 杨静馨</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锦州医科大学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Study on Repairing Canine Mandibular Defect with Mg-Sr Alloy (镁锶合金修复犬下颌骨缺损的实验研究）</w:t>
            </w:r>
          </w:p>
        </w:tc>
      </w:tr>
      <w:tr w:rsidR="009A702C" w:rsidRPr="00EE193D" w:rsidTr="0099408B">
        <w:trPr>
          <w:trHeight w:val="274"/>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094</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辛双宇</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Efficient and controllable photoluminescence in novel solid solution Ca1−xSrxHf4(PO4)6:Eu2+ phosphors with high thermal stability for white light emitting diodes（一种白光LED用高效、稳定且光谱可控的新型固溶体荧光材料Ca1−xSrxHf4(PO4)6:Eu2+）</w:t>
            </w:r>
          </w:p>
        </w:tc>
      </w:tr>
      <w:tr w:rsidR="009A702C" w:rsidRPr="00EE193D" w:rsidTr="0099408B">
        <w:trPr>
          <w:trHeight w:val="274"/>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096</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王双林</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辽宁工业大学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新能源汽车电池托盘用新型镁合金的挤压工艺优化</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097</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李来琛</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中信钛业股份有限公司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金红石型钛白粉在醇酸树脂体系中遮盖力的检测方法探究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101</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王雪娇</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jc w:val="left"/>
              <w:rPr>
                <w:rFonts w:ascii="宋体" w:hAnsi="宋体" w:cs="Tahoma"/>
                <w:color w:val="000000"/>
                <w:szCs w:val="21"/>
              </w:rPr>
            </w:pPr>
            <w:r w:rsidRPr="00EE193D">
              <w:rPr>
                <w:rFonts w:ascii="宋体" w:hAnsi="宋体" w:cs="Tahoma" w:hint="eastAsia"/>
                <w:color w:val="000000"/>
                <w:szCs w:val="21"/>
              </w:rPr>
              <w:t>NaLaW2O7(OH)2(H2O): Crystal Structure and RE3+ Luminescence in the Pristine and Annealed Double Tungstates (RE = Eu, Tb, Sm, and Dy) （NaLaW2O7(OH)2(H2O)：晶体结构及多种重要激活剂 (RE = Eu, Tb, Sm, and Dy)在其与双金属钨酸盐中的发光）</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102</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郭树志 金绍祥</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刘亚凤 高金</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中信锦州金属股份有限公司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焊剂类低品位金属铬生产研发</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109</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吴琨</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国网锦州供电公司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新能源发电系统高增益直流变换器研究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117</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Tahoma" w:hint="eastAsia"/>
                <w:color w:val="000000"/>
                <w:szCs w:val="21"/>
              </w:rPr>
              <w:t>李茉霏</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hint="eastAsia"/>
                <w:szCs w:val="21"/>
              </w:rPr>
              <w:t>锦州石化公司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hint="eastAsia"/>
                <w:szCs w:val="21"/>
              </w:rPr>
              <w:t>蒸馏装置全流程自动控制优化探讨</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118</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方辉</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widowControl/>
              <w:jc w:val="left"/>
              <w:rPr>
                <w:rFonts w:ascii="宋体" w:hAnsi="宋体" w:cs="宋体"/>
                <w:color w:val="000000"/>
                <w:szCs w:val="21"/>
              </w:rPr>
            </w:pPr>
            <w:r w:rsidRPr="00EE193D">
              <w:rPr>
                <w:rFonts w:ascii="宋体" w:hAnsi="宋体" w:cs="宋体" w:hint="eastAsia"/>
                <w:color w:val="000000"/>
                <w:szCs w:val="21"/>
              </w:rPr>
              <w:t>A Research Method of the Non-Fragile Controller base LMI</w:t>
            </w:r>
            <w:r w:rsidRPr="00EE193D">
              <w:rPr>
                <w:rFonts w:ascii="宋体" w:hAnsi="宋体" w:cs="宋体" w:hint="eastAsia"/>
                <w:color w:val="000000"/>
                <w:szCs w:val="21"/>
              </w:rPr>
              <w:br/>
              <w:t>（基于LMI非脆弱控制器的一种研究算法）</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119</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魏泽飞 李蕾</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佘东生 徐文骥</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widowControl/>
              <w:jc w:val="left"/>
              <w:rPr>
                <w:rFonts w:ascii="宋体" w:hAnsi="宋体" w:cs="宋体"/>
                <w:color w:val="000000"/>
                <w:szCs w:val="21"/>
              </w:rPr>
            </w:pPr>
            <w:r w:rsidRPr="00EE193D">
              <w:rPr>
                <w:rFonts w:ascii="宋体" w:hAnsi="宋体" w:cs="宋体" w:hint="eastAsia"/>
                <w:color w:val="000000"/>
                <w:szCs w:val="21"/>
              </w:rPr>
              <w:t>电化学机械加工对轴承滚子表面质量及凸度的影响</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122</w:t>
            </w:r>
          </w:p>
        </w:tc>
        <w:tc>
          <w:tcPr>
            <w:tcW w:w="1709" w:type="dxa"/>
            <w:vAlign w:val="center"/>
          </w:tcPr>
          <w:p w:rsidR="009A702C" w:rsidRPr="001B5624" w:rsidRDefault="009A702C" w:rsidP="00976C44">
            <w:pPr>
              <w:jc w:val="center"/>
              <w:rPr>
                <w:rFonts w:ascii="宋体" w:hAnsi="宋体" w:cs="宋体"/>
                <w:color w:val="000000"/>
                <w:szCs w:val="21"/>
              </w:rPr>
            </w:pPr>
            <w:r w:rsidRPr="001B5624">
              <w:rPr>
                <w:rFonts w:ascii="宋体" w:hAnsi="宋体" w:cs="宋体" w:hint="eastAsia"/>
                <w:color w:val="000000"/>
                <w:szCs w:val="21"/>
              </w:rPr>
              <w:t>刘亮 解学军</w:t>
            </w:r>
          </w:p>
        </w:tc>
        <w:tc>
          <w:tcPr>
            <w:tcW w:w="1502" w:type="dxa"/>
            <w:vAlign w:val="center"/>
          </w:tcPr>
          <w:p w:rsidR="009A702C" w:rsidRPr="001B5624" w:rsidRDefault="009A702C" w:rsidP="00976C44">
            <w:pPr>
              <w:jc w:val="center"/>
              <w:rPr>
                <w:rFonts w:ascii="宋体" w:hAnsi="宋体" w:cs="宋体"/>
                <w:color w:val="000000"/>
                <w:szCs w:val="21"/>
              </w:rPr>
            </w:pPr>
            <w:r w:rsidRPr="001B5624">
              <w:rPr>
                <w:rFonts w:ascii="宋体" w:hAnsi="宋体" w:cs="宋体" w:hint="eastAsia"/>
                <w:color w:val="000000"/>
                <w:szCs w:val="21"/>
              </w:rPr>
              <w:t>渤海大学</w:t>
            </w:r>
          </w:p>
        </w:tc>
        <w:tc>
          <w:tcPr>
            <w:tcW w:w="4967" w:type="dxa"/>
            <w:vAlign w:val="center"/>
          </w:tcPr>
          <w:p w:rsidR="009A702C" w:rsidRPr="001B5624" w:rsidRDefault="009A702C" w:rsidP="00976C44">
            <w:pPr>
              <w:widowControl/>
              <w:jc w:val="left"/>
              <w:rPr>
                <w:rFonts w:ascii="宋体" w:hAnsi="宋体" w:cs="宋体"/>
                <w:color w:val="000000"/>
                <w:szCs w:val="21"/>
              </w:rPr>
            </w:pPr>
            <w:r w:rsidRPr="001B5624">
              <w:rPr>
                <w:rFonts w:ascii="宋体" w:hAnsi="宋体" w:cs="宋体"/>
                <w:color w:val="000000"/>
                <w:szCs w:val="21"/>
              </w:rPr>
              <w:t>Continuous output-feedback control for a class of switched high-order planar systems and its application</w:t>
            </w:r>
            <w:r w:rsidRPr="001B5624">
              <w:rPr>
                <w:rFonts w:ascii="宋体" w:hAnsi="宋体" w:cs="宋体"/>
                <w:color w:val="000000"/>
                <w:szCs w:val="21"/>
              </w:rPr>
              <w:br/>
              <w:t>(</w:t>
            </w:r>
            <w:r w:rsidRPr="001B5624">
              <w:rPr>
                <w:rFonts w:ascii="宋体" w:hAnsi="宋体" w:cs="宋体" w:hint="eastAsia"/>
                <w:color w:val="000000"/>
                <w:szCs w:val="21"/>
              </w:rPr>
              <w:t>切换高阶平面系统的连续输出反馈控制及其应用</w:t>
            </w:r>
            <w:r w:rsidRPr="001B5624">
              <w:rPr>
                <w:rFonts w:ascii="宋体" w:hAnsi="宋体" w:cs="宋体"/>
                <w:color w:val="000000"/>
                <w:szCs w:val="21"/>
              </w:rPr>
              <w:t>)</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125</w:t>
            </w:r>
          </w:p>
        </w:tc>
        <w:tc>
          <w:tcPr>
            <w:tcW w:w="1709" w:type="dxa"/>
            <w:vAlign w:val="center"/>
          </w:tcPr>
          <w:p w:rsidR="009A702C" w:rsidRPr="00EE193D" w:rsidRDefault="009A702C" w:rsidP="00976C44">
            <w:pPr>
              <w:jc w:val="center"/>
              <w:rPr>
                <w:rFonts w:ascii="宋体" w:hAnsi="宋体" w:cs="Tahoma"/>
                <w:color w:val="000000"/>
                <w:szCs w:val="21"/>
              </w:rPr>
            </w:pPr>
            <w:r w:rsidRPr="00A3170B">
              <w:rPr>
                <w:rFonts w:ascii="宋体" w:hAnsi="宋体" w:cs="Tahoma" w:hint="eastAsia"/>
                <w:color w:val="000000"/>
                <w:szCs w:val="21"/>
              </w:rPr>
              <w:t>高艳娇</w:t>
            </w:r>
          </w:p>
        </w:tc>
        <w:tc>
          <w:tcPr>
            <w:tcW w:w="1502" w:type="dxa"/>
            <w:vAlign w:val="center"/>
          </w:tcPr>
          <w:p w:rsidR="009A702C" w:rsidRPr="00A3170B" w:rsidRDefault="009A702C" w:rsidP="00976C44">
            <w:pPr>
              <w:jc w:val="center"/>
              <w:rPr>
                <w:rFonts w:ascii="宋体" w:hAnsi="宋体" w:cs="宋体"/>
                <w:color w:val="000000"/>
                <w:szCs w:val="21"/>
              </w:rPr>
            </w:pPr>
            <w:r w:rsidRPr="00A3170B">
              <w:rPr>
                <w:rFonts w:ascii="宋体" w:hAnsi="宋体" w:cs="宋体" w:hint="eastAsia"/>
                <w:color w:val="000000"/>
                <w:szCs w:val="21"/>
              </w:rPr>
              <w:t>锦州市人力资源和社会保障服务中心</w:t>
            </w:r>
          </w:p>
        </w:tc>
        <w:tc>
          <w:tcPr>
            <w:tcW w:w="4967" w:type="dxa"/>
            <w:vAlign w:val="center"/>
          </w:tcPr>
          <w:p w:rsidR="009A702C" w:rsidRPr="00EE193D" w:rsidRDefault="009A702C" w:rsidP="00976C44">
            <w:pPr>
              <w:jc w:val="left"/>
              <w:rPr>
                <w:rFonts w:ascii="宋体" w:hAnsi="宋体" w:cs="Tahoma"/>
                <w:color w:val="000000"/>
                <w:szCs w:val="21"/>
              </w:rPr>
            </w:pPr>
            <w:r w:rsidRPr="00A3170B">
              <w:rPr>
                <w:rFonts w:ascii="宋体" w:hAnsi="宋体" w:cs="Tahoma" w:hint="eastAsia"/>
                <w:color w:val="000000"/>
                <w:szCs w:val="21"/>
              </w:rPr>
              <w:t>大数据在人力资源管理中的意义及运用策略</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129</w:t>
            </w:r>
          </w:p>
        </w:tc>
        <w:tc>
          <w:tcPr>
            <w:tcW w:w="1709"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王月 王彬</w:t>
            </w:r>
          </w:p>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王春杰</w:t>
            </w:r>
          </w:p>
        </w:tc>
        <w:tc>
          <w:tcPr>
            <w:tcW w:w="1502" w:type="dxa"/>
            <w:vAlign w:val="center"/>
          </w:tcPr>
          <w:p w:rsidR="009A702C" w:rsidRPr="00EE193D" w:rsidRDefault="009A702C" w:rsidP="00976C44">
            <w:pPr>
              <w:jc w:val="center"/>
              <w:rPr>
                <w:rFonts w:ascii="宋体" w:hAnsi="宋体" w:cs="Tahoma"/>
                <w:color w:val="000000"/>
                <w:szCs w:val="21"/>
              </w:rPr>
            </w:pPr>
            <w:r w:rsidRPr="00EE193D">
              <w:rPr>
                <w:rFonts w:ascii="宋体" w:hAnsi="宋体" w:cs="Tahoma" w:hint="eastAsia"/>
                <w:color w:val="000000"/>
                <w:szCs w:val="21"/>
              </w:rPr>
              <w:t>渤海大学</w:t>
            </w:r>
          </w:p>
        </w:tc>
        <w:tc>
          <w:tcPr>
            <w:tcW w:w="4967" w:type="dxa"/>
            <w:vAlign w:val="center"/>
          </w:tcPr>
          <w:p w:rsidR="009A702C" w:rsidRPr="00EE193D" w:rsidRDefault="009A702C" w:rsidP="00976C44">
            <w:pPr>
              <w:autoSpaceDE w:val="0"/>
              <w:autoSpaceDN w:val="0"/>
              <w:adjustRightInd w:val="0"/>
              <w:jc w:val="left"/>
              <w:rPr>
                <w:rFonts w:ascii="宋体" w:hAnsi="宋体" w:cs="Tahoma"/>
                <w:color w:val="000000"/>
                <w:szCs w:val="21"/>
              </w:rPr>
            </w:pPr>
            <w:r>
              <w:rPr>
                <w:rFonts w:ascii="宋体" w:hAnsi="宋体" w:cs="宋体" w:hint="eastAsia"/>
                <w:color w:val="000000"/>
                <w:szCs w:val="21"/>
              </w:rPr>
              <w:t>《</w:t>
            </w:r>
            <w:r w:rsidRPr="00EE193D">
              <w:rPr>
                <w:rFonts w:ascii="宋体" w:hAnsi="宋体" w:cs="宋体" w:hint="eastAsia"/>
                <w:color w:val="000000"/>
                <w:kern w:val="0"/>
                <w:szCs w:val="21"/>
              </w:rPr>
              <w:t>激光技术与太阳能电池</w:t>
            </w:r>
            <w:r>
              <w:rPr>
                <w:rFonts w:ascii="宋体" w:hAnsi="宋体" w:cs="宋体" w:hint="eastAsia"/>
                <w:color w:val="000000"/>
                <w:szCs w:val="21"/>
              </w:rPr>
              <w:t>》</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130</w:t>
            </w:r>
          </w:p>
        </w:tc>
        <w:tc>
          <w:tcPr>
            <w:tcW w:w="1709" w:type="dxa"/>
            <w:vAlign w:val="center"/>
          </w:tcPr>
          <w:p w:rsidR="009A702C" w:rsidRPr="00EE193D" w:rsidRDefault="009A702C" w:rsidP="00976C44">
            <w:pPr>
              <w:autoSpaceDE w:val="0"/>
              <w:autoSpaceDN w:val="0"/>
              <w:adjustRightInd w:val="0"/>
              <w:jc w:val="center"/>
              <w:rPr>
                <w:rFonts w:ascii="宋体" w:hAnsi="宋体" w:cs="宋体"/>
                <w:color w:val="000000"/>
                <w:kern w:val="0"/>
                <w:szCs w:val="21"/>
              </w:rPr>
            </w:pPr>
            <w:r w:rsidRPr="00EE193D">
              <w:rPr>
                <w:rFonts w:ascii="宋体" w:hAnsi="宋体" w:cs="宋体" w:hint="eastAsia"/>
                <w:color w:val="000000"/>
                <w:kern w:val="0"/>
                <w:szCs w:val="21"/>
              </w:rPr>
              <w:t>赵刚 李旭梅</w:t>
            </w:r>
          </w:p>
          <w:p w:rsidR="009A702C" w:rsidRPr="00EE193D" w:rsidRDefault="009A702C" w:rsidP="00976C44">
            <w:pPr>
              <w:autoSpaceDE w:val="0"/>
              <w:autoSpaceDN w:val="0"/>
              <w:adjustRightInd w:val="0"/>
              <w:jc w:val="center"/>
              <w:rPr>
                <w:rFonts w:ascii="宋体" w:hAnsi="宋体" w:cs="宋体"/>
                <w:color w:val="000000"/>
                <w:kern w:val="0"/>
                <w:szCs w:val="21"/>
              </w:rPr>
            </w:pPr>
            <w:r w:rsidRPr="00EE193D">
              <w:rPr>
                <w:rFonts w:ascii="宋体" w:hAnsi="宋体" w:cs="宋体" w:hint="eastAsia"/>
                <w:color w:val="000000"/>
                <w:kern w:val="0"/>
                <w:szCs w:val="21"/>
              </w:rPr>
              <w:t>顾佳丽</w:t>
            </w:r>
          </w:p>
        </w:tc>
        <w:tc>
          <w:tcPr>
            <w:tcW w:w="1502" w:type="dxa"/>
            <w:vAlign w:val="center"/>
          </w:tcPr>
          <w:p w:rsidR="009A702C" w:rsidRPr="00EE193D" w:rsidRDefault="009A702C" w:rsidP="00976C44">
            <w:pPr>
              <w:autoSpaceDE w:val="0"/>
              <w:autoSpaceDN w:val="0"/>
              <w:adjustRightInd w:val="0"/>
              <w:jc w:val="center"/>
              <w:rPr>
                <w:rFonts w:ascii="宋体" w:hAnsi="宋体" w:cs="宋体"/>
                <w:color w:val="000000"/>
                <w:kern w:val="0"/>
                <w:szCs w:val="21"/>
              </w:rPr>
            </w:pPr>
            <w:r w:rsidRPr="00EE193D">
              <w:rPr>
                <w:rFonts w:ascii="宋体" w:hAnsi="宋体" w:cs="宋体" w:hint="eastAsia"/>
                <w:color w:val="000000"/>
                <w:kern w:val="0"/>
                <w:szCs w:val="21"/>
              </w:rPr>
              <w:t>渤海大学</w:t>
            </w:r>
          </w:p>
        </w:tc>
        <w:tc>
          <w:tcPr>
            <w:tcW w:w="4967" w:type="dxa"/>
            <w:vAlign w:val="center"/>
          </w:tcPr>
          <w:p w:rsidR="009A702C" w:rsidRPr="00EE193D" w:rsidRDefault="009A702C" w:rsidP="00976C44">
            <w:pPr>
              <w:autoSpaceDE w:val="0"/>
              <w:autoSpaceDN w:val="0"/>
              <w:adjustRightInd w:val="0"/>
              <w:jc w:val="left"/>
              <w:rPr>
                <w:rFonts w:ascii="宋体" w:hAnsi="宋体" w:cs="宋体"/>
                <w:color w:val="000000"/>
                <w:kern w:val="0"/>
                <w:szCs w:val="21"/>
              </w:rPr>
            </w:pPr>
            <w:r w:rsidRPr="00EE193D">
              <w:rPr>
                <w:rFonts w:ascii="宋体" w:hAnsi="宋体" w:cs="宋体" w:hint="eastAsia"/>
                <w:color w:val="000000"/>
                <w:kern w:val="0"/>
                <w:szCs w:val="21"/>
              </w:rPr>
              <w:t>响应面优化原子吸收光谱法测定PM2.5中镉的含量</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lastRenderedPageBreak/>
              <w:t>135</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庄立军 杨锦铭</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孙丽月</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中信锦州金属股份有限公司</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沉钒上层液用硫酸铝除硅制备低硅氢氧化铬研究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136</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杨洪波</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锦州市检验检测认证中心</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氨制冷压力管道安全监督管理要点的探讨</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140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孙国帅 顾威</w:t>
            </w:r>
          </w:p>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柳春光</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辽宁工业大学</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碳纤维增强聚合物-钢管混凝土构件轴压承载力灰熵关联度分析</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143</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冮地 刘英男</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辽宁省农业经济学校</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大众09G/09D动力传递分析新思路</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145</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李海荣</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辽宁铁道职业技术学院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哈大高铁列车调度指挥优化调整研究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150</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张胜平</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辽宁铁道职业技术学院</w:t>
            </w:r>
          </w:p>
        </w:tc>
        <w:tc>
          <w:tcPr>
            <w:tcW w:w="4967" w:type="dxa"/>
            <w:vAlign w:val="center"/>
          </w:tcPr>
          <w:p w:rsidR="009A702C" w:rsidRPr="00EE193D" w:rsidRDefault="009A702C" w:rsidP="00976C44">
            <w:pPr>
              <w:jc w:val="left"/>
              <w:rPr>
                <w:rFonts w:ascii="宋体" w:hAnsi="宋体" w:cs="宋体"/>
                <w:color w:val="000000"/>
                <w:szCs w:val="21"/>
              </w:rPr>
            </w:pPr>
            <w:r w:rsidRPr="00EE193D">
              <w:rPr>
                <w:rFonts w:ascii="宋体" w:hAnsi="宋体" w:cs="宋体" w:hint="eastAsia"/>
                <w:color w:val="000000"/>
                <w:szCs w:val="21"/>
              </w:rPr>
              <w:t>基于改进PID算法的列车自动驾驶控制方法研究</w:t>
            </w:r>
          </w:p>
        </w:tc>
      </w:tr>
      <w:tr w:rsidR="009A702C" w:rsidRPr="00EE193D" w:rsidTr="0099408B">
        <w:trPr>
          <w:trHeight w:val="640"/>
          <w:jc w:val="center"/>
        </w:trPr>
        <w:tc>
          <w:tcPr>
            <w:tcW w:w="627" w:type="dxa"/>
            <w:vAlign w:val="center"/>
          </w:tcPr>
          <w:p w:rsidR="009A702C" w:rsidRPr="00EE193D" w:rsidRDefault="009A702C" w:rsidP="00976C44">
            <w:pPr>
              <w:jc w:val="center"/>
              <w:rPr>
                <w:rFonts w:ascii="宋体" w:hAnsi="宋体" w:cs="宋体"/>
                <w:color w:val="000000"/>
                <w:szCs w:val="21"/>
              </w:rPr>
            </w:pPr>
            <w:r>
              <w:rPr>
                <w:rFonts w:ascii="宋体" w:hAnsi="宋体" w:cs="宋体" w:hint="eastAsia"/>
                <w:color w:val="000000"/>
                <w:szCs w:val="21"/>
              </w:rPr>
              <w:t>152</w:t>
            </w:r>
          </w:p>
        </w:tc>
        <w:tc>
          <w:tcPr>
            <w:tcW w:w="1709"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张丽</w:t>
            </w:r>
          </w:p>
        </w:tc>
        <w:tc>
          <w:tcPr>
            <w:tcW w:w="1502" w:type="dxa"/>
            <w:vAlign w:val="center"/>
          </w:tcPr>
          <w:p w:rsidR="009A702C" w:rsidRPr="00EE193D" w:rsidRDefault="009A702C" w:rsidP="00976C44">
            <w:pPr>
              <w:jc w:val="center"/>
              <w:rPr>
                <w:rFonts w:ascii="宋体" w:hAnsi="宋体" w:cs="宋体"/>
                <w:color w:val="000000"/>
                <w:szCs w:val="21"/>
              </w:rPr>
            </w:pPr>
            <w:r w:rsidRPr="00EE193D">
              <w:rPr>
                <w:rFonts w:ascii="宋体" w:hAnsi="宋体" w:cs="宋体" w:hint="eastAsia"/>
                <w:color w:val="000000"/>
                <w:szCs w:val="21"/>
              </w:rPr>
              <w:t>辽宁铁道职业技术学院</w:t>
            </w:r>
          </w:p>
        </w:tc>
        <w:tc>
          <w:tcPr>
            <w:tcW w:w="4967" w:type="dxa"/>
            <w:vAlign w:val="center"/>
          </w:tcPr>
          <w:p w:rsidR="009A702C" w:rsidRPr="00EE193D" w:rsidRDefault="009A702C" w:rsidP="00976C44">
            <w:pPr>
              <w:jc w:val="left"/>
              <w:rPr>
                <w:rFonts w:ascii="宋体" w:hAnsi="宋体" w:cs="宋体"/>
                <w:color w:val="000000"/>
                <w:szCs w:val="21"/>
              </w:rPr>
            </w:pPr>
            <w:r>
              <w:rPr>
                <w:rFonts w:ascii="宋体" w:hAnsi="宋体" w:cs="宋体" w:hint="eastAsia"/>
                <w:color w:val="000000"/>
                <w:szCs w:val="21"/>
              </w:rPr>
              <w:t>《</w:t>
            </w:r>
            <w:r w:rsidRPr="00EE193D">
              <w:rPr>
                <w:rFonts w:ascii="宋体" w:hAnsi="宋体" w:cs="宋体" w:hint="eastAsia"/>
                <w:color w:val="000000"/>
                <w:szCs w:val="21"/>
              </w:rPr>
              <w:t>200C型车载设备故障数据案例分析</w:t>
            </w:r>
            <w:r>
              <w:rPr>
                <w:rFonts w:ascii="宋体" w:hAnsi="宋体" w:cs="宋体" w:hint="eastAsia"/>
                <w:color w:val="000000"/>
                <w:szCs w:val="21"/>
              </w:rPr>
              <w:t>》</w:t>
            </w:r>
          </w:p>
        </w:tc>
      </w:tr>
    </w:tbl>
    <w:p w:rsidR="006E6D3F" w:rsidRDefault="006E6D3F" w:rsidP="006E6D3F"/>
    <w:p w:rsidR="006E6D3F" w:rsidRDefault="006E6D3F"/>
    <w:sectPr w:rsidR="006E6D3F" w:rsidSect="006E6D3F">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52" w:rsidRDefault="00623352" w:rsidP="006E6D3F">
      <w:r>
        <w:separator/>
      </w:r>
    </w:p>
  </w:endnote>
  <w:endnote w:type="continuationSeparator" w:id="1">
    <w:p w:rsidR="00623352" w:rsidRDefault="00623352" w:rsidP="006E6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3688"/>
      <w:docPartObj>
        <w:docPartGallery w:val="Page Numbers (Bottom of Page)"/>
        <w:docPartUnique/>
      </w:docPartObj>
    </w:sdtPr>
    <w:sdtContent>
      <w:p w:rsidR="005C23D1" w:rsidRDefault="005C23D1">
        <w:pPr>
          <w:pStyle w:val="a4"/>
          <w:jc w:val="center"/>
        </w:pPr>
        <w:fldSimple w:instr=" PAGE   \* MERGEFORMAT ">
          <w:r w:rsidRPr="005C23D1">
            <w:rPr>
              <w:noProof/>
              <w:lang w:val="zh-CN"/>
            </w:rPr>
            <w:t>8</w:t>
          </w:r>
        </w:fldSimple>
      </w:p>
    </w:sdtContent>
  </w:sdt>
  <w:p w:rsidR="005C23D1" w:rsidRDefault="005C23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52" w:rsidRDefault="00623352" w:rsidP="006E6D3F">
      <w:r>
        <w:separator/>
      </w:r>
    </w:p>
  </w:footnote>
  <w:footnote w:type="continuationSeparator" w:id="1">
    <w:p w:rsidR="00623352" w:rsidRDefault="00623352" w:rsidP="006E6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D3F"/>
    <w:rsid w:val="00370D6E"/>
    <w:rsid w:val="00392625"/>
    <w:rsid w:val="00471C07"/>
    <w:rsid w:val="004D0EE5"/>
    <w:rsid w:val="005509FF"/>
    <w:rsid w:val="005C23D1"/>
    <w:rsid w:val="00623352"/>
    <w:rsid w:val="006E6D3F"/>
    <w:rsid w:val="007D51B5"/>
    <w:rsid w:val="00823749"/>
    <w:rsid w:val="00856723"/>
    <w:rsid w:val="0099408B"/>
    <w:rsid w:val="009A702C"/>
    <w:rsid w:val="00AB163A"/>
    <w:rsid w:val="00AE4D2C"/>
    <w:rsid w:val="00BD5C82"/>
    <w:rsid w:val="00D408D7"/>
    <w:rsid w:val="00D97DC2"/>
    <w:rsid w:val="00DF0825"/>
    <w:rsid w:val="00E66148"/>
    <w:rsid w:val="00FA7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6D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6D3F"/>
    <w:rPr>
      <w:sz w:val="18"/>
      <w:szCs w:val="18"/>
    </w:rPr>
  </w:style>
  <w:style w:type="paragraph" w:styleId="a4">
    <w:name w:val="footer"/>
    <w:basedOn w:val="a"/>
    <w:link w:val="Char0"/>
    <w:uiPriority w:val="99"/>
    <w:unhideWhenUsed/>
    <w:rsid w:val="006E6D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6D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1450</Words>
  <Characters>8271</Characters>
  <Application>Microsoft Office Word</Application>
  <DocSecurity>0</DocSecurity>
  <Lines>68</Lines>
  <Paragraphs>19</Paragraphs>
  <ScaleCrop>false</ScaleCrop>
  <Company>微软中国</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2019-10-11T07:55:00Z</dcterms:created>
  <dcterms:modified xsi:type="dcterms:W3CDTF">2019-10-14T07:15:00Z</dcterms:modified>
</cp:coreProperties>
</file>